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978C" w14:textId="77777777" w:rsidR="00340847" w:rsidRDefault="00340847" w:rsidP="006F7A61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</w:p>
    <w:p w14:paraId="416727A3" w14:textId="008CEE03" w:rsidR="006F7A61" w:rsidRPr="00340847" w:rsidRDefault="006F7A61" w:rsidP="006F7A61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>První</w:t>
      </w:r>
      <w:r w:rsidR="00A351AA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obchodní osady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židovské komunity</w:t>
      </w:r>
      <w:r w:rsidR="00A351AA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na českém území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  <w:r w:rsidR="00A351AA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se datují do 10. století a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vznikly</w:t>
      </w:r>
      <w:r w:rsidR="00A351AA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v Praze. V roce 1096 došlo k prvnímu drancování (pogromu), po kterém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množství Židů uprchlo do Polska či Uher. </w:t>
      </w:r>
      <w:r w:rsidR="00A351AA" w:rsidRPr="00340847">
        <w:rPr>
          <w:rFonts w:asciiTheme="minorHAnsi" w:hAnsiTheme="minorHAnsi" w:cstheme="minorHAnsi"/>
          <w:color w:val="202122"/>
          <w:sz w:val="20"/>
          <w:szCs w:val="20"/>
        </w:rPr>
        <w:t>Původní pražské ž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idovské osady zanikly a židovská čtvrť se přesunula</w:t>
      </w:r>
      <w:r w:rsidR="00A351AA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do oblasti dnešního Josefova.</w:t>
      </w:r>
    </w:p>
    <w:p w14:paraId="5D8D5C24" w14:textId="254B5327" w:rsidR="006F7A61" w:rsidRPr="00340847" w:rsidRDefault="00B66C1E" w:rsidP="00B66C1E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>Vznik ghett, do kterých se začali Židé povinně soustřeďovat</w:t>
      </w:r>
      <w:r w:rsidR="00340847">
        <w:rPr>
          <w:rFonts w:asciiTheme="minorHAnsi" w:hAnsiTheme="minorHAnsi" w:cstheme="minorHAnsi"/>
          <w:color w:val="202122"/>
          <w:sz w:val="20"/>
          <w:szCs w:val="20"/>
        </w:rPr>
        <w:t xml:space="preserve">, aby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se tak segregova</w:t>
      </w:r>
      <w:r w:rsidR="00340847">
        <w:rPr>
          <w:rFonts w:asciiTheme="minorHAnsi" w:hAnsiTheme="minorHAnsi" w:cstheme="minorHAnsi"/>
          <w:color w:val="202122"/>
          <w:sz w:val="20"/>
          <w:szCs w:val="20"/>
        </w:rPr>
        <w:t>li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od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křesťanského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obyvatelstva, stanovily lateránské koncily konané na přelomu 12. a 13. století. Tehdy vznikl také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př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í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k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a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z nosit zvláštní označení (většinou žluté kolečko nebo žlutý klobouk) a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živit se pouze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obchod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em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a finančnictví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m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.</w:t>
      </w:r>
      <w:r w:rsidR="00023868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</w:p>
    <w:p w14:paraId="1314AC6B" w14:textId="6D2A8AB1" w:rsidR="006F7A61" w:rsidRPr="00340847" w:rsidRDefault="000F31A4" w:rsidP="006F7A61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Napětí, které mezi židovským a křesťanským obyvatelstvem ve městech vznikalo, využívali panovníci. </w:t>
      </w:r>
      <w:r w:rsidR="00D04D3F" w:rsidRPr="00340847">
        <w:rPr>
          <w:rFonts w:asciiTheme="minorHAnsi" w:hAnsiTheme="minorHAnsi" w:cstheme="minorHAnsi"/>
          <w:color w:val="202122"/>
          <w:sz w:val="20"/>
          <w:szCs w:val="20"/>
        </w:rPr>
        <w:t>V Čechách vydal židům privilegium jako první Přemyslovec Václav I., jeho znění se však nedochovalo. První zachovaná statuta vydal Přemysl Otakar II. kolem</w:t>
      </w:r>
      <w:r w:rsidR="00D04D3F" w:rsidRPr="00340847">
        <w:rPr>
          <w:rFonts w:asciiTheme="minorHAnsi" w:hAnsiTheme="minorHAnsi" w:cstheme="minorHAnsi"/>
          <w:color w:val="202122"/>
          <w:sz w:val="20"/>
          <w:szCs w:val="20"/>
        </w:rPr>
        <w:t> poloviny 13. století</w:t>
      </w:r>
      <w:r w:rsidR="00D04D3F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. Židům jimi dal zvláštní postavení služebníků královské komory – což sice zní honosně, ve skutečnosti však jen využil situace této skupiny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ke svému prospěchu. </w:t>
      </w:r>
      <w:r w:rsidR="00D04D3F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Židé se tím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stali královským majetkem</w:t>
      </w:r>
      <w:r w:rsidR="00D04D3F" w:rsidRPr="00340847">
        <w:rPr>
          <w:rFonts w:asciiTheme="minorHAnsi" w:hAnsiTheme="minorHAnsi" w:cstheme="minorHAnsi"/>
          <w:color w:val="202122"/>
          <w:sz w:val="20"/>
          <w:szCs w:val="20"/>
        </w:rPr>
        <w:t>. J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akýkoli útok na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idy byl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sice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považován za útok na majetek královské komory a podle toho byl také trestán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, z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a královskou ochranu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však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museli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idé náležitě platit daně a ochotně poskytovat panovníkovi půjčky.</w:t>
      </w:r>
      <w:r w:rsidR="00D04D3F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  <w:r w:rsidR="00023868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</w:p>
    <w:p w14:paraId="6760E89E" w14:textId="6AB68DE3" w:rsidR="006F7A61" w:rsidRPr="00340847" w:rsidRDefault="00D04D3F" w:rsidP="007E250B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>Za vlády Karla IV. se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é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v českých zemích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dočkali jeho ochrany, a to i přes to, že v říši panovník povolil pořádání pogromů.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Důvody Karlovy ochrany byly především ekonomické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. Ačkoli byli v tomto období Židé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ochráněni před fyzickým napadením,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běžně se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ruš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ily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dluh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y, které u nich křesťané měli a nadále </w:t>
      </w:r>
      <w:r w:rsidR="004E1A3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platila také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omezení z předcházejících staletí.</w:t>
      </w:r>
      <w:r w:rsidR="00023868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  <w:r w:rsidR="007E250B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Karlův syn Václav IV. již pogromům nebránil, a dokonce plošně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zrušil veškeré dluhy u židovských věřitelů, z nichž mnohé navíc nechal zatknout.</w:t>
      </w:r>
      <w:r w:rsidR="00023868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  <w:r w:rsidR="007E250B" w:rsidRPr="00340847">
        <w:rPr>
          <w:rFonts w:asciiTheme="minorHAnsi" w:hAnsiTheme="minorHAnsi" w:cstheme="minorHAnsi"/>
          <w:color w:val="202122"/>
          <w:sz w:val="20"/>
          <w:szCs w:val="20"/>
        </w:rPr>
        <w:t>Podobně nejisté bylo pro Židy také celé husitské 15. století.</w:t>
      </w:r>
    </w:p>
    <w:p w14:paraId="1F885F9C" w14:textId="09B1DED6" w:rsidR="006F7A61" w:rsidRPr="00340847" w:rsidRDefault="007E250B" w:rsidP="009C1EBD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>Na počátku 16. století s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>e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židovská populace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dostala do nezáviděníhodné pozice,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mezi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krále, města a šlechtu.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>Královská moc byla oslaben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>á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a panovník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tak ztrácel svá privilegia,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včetně pravomoci nad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idy. Od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>nich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tak byly často různé poplatky požadovány dvojmo, městem i králem.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Křesťané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>stále častěji porušov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>ali zákaz lichvy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, takže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klesal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>zájem o židovské půjčky. Židé se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proto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snažili zajistit si obživu i v řemeslech, kde se však stali konkurencí křesťanským řemesln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ickým cechům. Cechy byly svázané starými a často již omezujícími pravidly,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idé 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naopak 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mohli svou činnost poměrně snadno přizpůsobovat měnícím se podmínkám. Měšťané se proto neustále snažili vymoci si u krále vypovězení židů.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Nejsnesitelnější podmínky 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tak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poskytovala židům šlechta</w:t>
      </w:r>
      <w:r w:rsidR="009C1EBD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. </w:t>
      </w:r>
    </w:p>
    <w:p w14:paraId="018F0A8C" w14:textId="58F53481" w:rsidR="006F7A61" w:rsidRPr="00340847" w:rsidRDefault="009C1EBD" w:rsidP="006F7A61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>Proto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postupně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došlo k zásadní proměně židovského osídlení v českých zemích. Zatímco dříve žili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idé převážně v královských městech, začali se v této době přesouvat na venkov a do poddanských měst pod pravomoc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šlechty. Ta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podnikavým židovským rodinám ochotně poskytovala zaměstnání i ochranu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a mohla díky tomu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účinněji hospodářsky soutěžit s královskými městy.</w:t>
      </w:r>
      <w:r w:rsidR="00023868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Po velkém požáru Prahy v roce 1541 byli za jeho viníky označení Židé a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byli vypovězeni z českých zemí.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Šlechta na Moravě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neměla na vyhnání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idů zájem,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dokonce vyhnance z Čech nechala na svých panstvích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usazova</w:t>
      </w:r>
      <w:r w:rsidR="00883FDC" w:rsidRPr="00340847">
        <w:rPr>
          <w:rFonts w:asciiTheme="minorHAnsi" w:hAnsiTheme="minorHAnsi" w:cstheme="minorHAnsi"/>
          <w:color w:val="202122"/>
          <w:sz w:val="20"/>
          <w:szCs w:val="20"/>
        </w:rPr>
        <w:t>t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.</w:t>
      </w:r>
      <w:r w:rsidR="00023868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</w:t>
      </w:r>
    </w:p>
    <w:p w14:paraId="2C635B35" w14:textId="5E607CC7" w:rsidR="00D11AD5" w:rsidRPr="00340847" w:rsidRDefault="00883FDC" w:rsidP="00F91B76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>Po krátkém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rozvoj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i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židovského společenství za vlády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Rudolfa II. </w:t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>z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namenala i pro ně pohromu třicetiletá válka.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Habsburkové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si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od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idů p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ůjčo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vali obrovské sumy na vedení války.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Tyto v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ysoké půjčky způsobovaly chudnutí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idů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a kvůli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riskantní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m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machinac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ím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s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 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penězi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se do problémů dostávali také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židov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ští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obchodní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ci.</w:t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Stále se zhoršující situace vyvrcholila roku 1726, kdy byli Židé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opětovn</w:t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>ě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uzavřen</w:t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>i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do ghett</w:t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. Navíc byl přijat tak zvaný </w:t>
      </w:r>
      <w:proofErr w:type="spellStart"/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>familiantský</w:t>
      </w:r>
      <w:proofErr w:type="spellEnd"/>
      <w:r w:rsidR="00340847" w:rsidRPr="00340847">
        <w:rPr>
          <w:rStyle w:val="Znakapoznpodarou"/>
          <w:rFonts w:asciiTheme="minorHAnsi" w:hAnsiTheme="minorHAnsi" w:cstheme="minorHAnsi"/>
          <w:color w:val="202122"/>
          <w:sz w:val="20"/>
          <w:szCs w:val="20"/>
        </w:rPr>
        <w:footnoteReference w:id="1"/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zákon, který stanovil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maximální počet židovských rodin v</w:t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> 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zemi</w:t>
      </w:r>
      <w:r w:rsidR="00F91B76" w:rsidRPr="00340847">
        <w:rPr>
          <w:rFonts w:asciiTheme="minorHAnsi" w:hAnsiTheme="minorHAnsi" w:cstheme="minorHAnsi"/>
          <w:color w:val="202122"/>
          <w:sz w:val="20"/>
          <w:szCs w:val="20"/>
        </w:rPr>
        <w:t>. Fakticky to znamenalo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, že ženit se legálně mohli pouze prvorození synové. </w:t>
      </w:r>
    </w:p>
    <w:p w14:paraId="6E4961CC" w14:textId="51C5E016" w:rsidR="006F7A61" w:rsidRPr="00340847" w:rsidRDefault="00F91B76" w:rsidP="0086059C">
      <w:pPr>
        <w:pStyle w:val="Normlnweb"/>
        <w:spacing w:before="120" w:beforeAutospacing="0" w:after="120" w:afterAutospacing="0"/>
        <w:rPr>
          <w:rFonts w:asciiTheme="minorHAnsi" w:hAnsiTheme="minorHAnsi" w:cstheme="minorHAnsi"/>
          <w:color w:val="202122"/>
          <w:sz w:val="20"/>
          <w:szCs w:val="20"/>
        </w:rPr>
      </w:pP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Po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zruš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ení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nevolnictví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zrušil Josef II. také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označování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idů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a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umožnil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ji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m přístup k univerzitnímu vzdělání.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Jeho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opatření však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ne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měla za cíl poskytnout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idům svobodu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. Měla je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začlenit do služeb státu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. Císař proto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rovněž nařídil omezení pravomoc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i židovské samosprávy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, 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přikáza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l 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idům přijmout německá jména a příjmení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, v platnosti zůstalo také pravidlo, že ženit se smí pouze nejstarší syn a nadále Židé platili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toleranční daň. 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D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alší liberaliza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ci přinesl rok 1848, kdy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 </w:t>
      </w:r>
      <w:r w:rsidR="00340847" w:rsidRPr="00340847">
        <w:rPr>
          <w:rFonts w:asciiTheme="minorHAnsi" w:hAnsiTheme="minorHAnsi" w:cstheme="minorHAnsi"/>
          <w:color w:val="202122"/>
          <w:sz w:val="20"/>
          <w:szCs w:val="20"/>
        </w:rPr>
        <w:t>Ž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idé získali svobodu pohybu, us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í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dlování a sňatků, byl</w:t>
      </w:r>
      <w:r w:rsidR="0086059C" w:rsidRPr="00340847">
        <w:rPr>
          <w:rFonts w:asciiTheme="minorHAnsi" w:hAnsiTheme="minorHAnsi" w:cstheme="minorHAnsi"/>
          <w:color w:val="202122"/>
          <w:sz w:val="20"/>
          <w:szCs w:val="20"/>
        </w:rPr>
        <w:t>o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ukončen</w:t>
      </w:r>
      <w:r w:rsidRPr="00340847">
        <w:rPr>
          <w:rFonts w:asciiTheme="minorHAnsi" w:hAnsiTheme="minorHAnsi" w:cstheme="minorHAnsi"/>
          <w:color w:val="202122"/>
          <w:sz w:val="20"/>
          <w:szCs w:val="20"/>
        </w:rPr>
        <w:t>o omezení sňatků a</w:t>
      </w:r>
      <w:r w:rsidR="0086059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zrušena </w:t>
      </w:r>
      <w:r w:rsidR="006F7A61" w:rsidRPr="00340847">
        <w:rPr>
          <w:rFonts w:asciiTheme="minorHAnsi" w:hAnsiTheme="minorHAnsi" w:cstheme="minorHAnsi"/>
          <w:color w:val="202122"/>
          <w:sz w:val="20"/>
          <w:szCs w:val="20"/>
        </w:rPr>
        <w:t>toleranční daň.</w:t>
      </w:r>
      <w:r w:rsidR="0086059C" w:rsidRPr="00340847">
        <w:rPr>
          <w:rFonts w:asciiTheme="minorHAnsi" w:hAnsiTheme="minorHAnsi" w:cstheme="minorHAnsi"/>
          <w:color w:val="202122"/>
          <w:sz w:val="20"/>
          <w:szCs w:val="20"/>
        </w:rPr>
        <w:t xml:space="preserve"> Židovské obyvatelstvo začalo migrovat do všech koutů monarchie. Jedním z jejich center se stala Ostravsko, kde žili také předkové rodiny, jejíž rodokmen právě sestavuji.</w:t>
      </w:r>
    </w:p>
    <w:sectPr w:rsidR="006F7A61" w:rsidRPr="0034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E04F" w14:textId="77777777" w:rsidR="00C7785D" w:rsidRDefault="00C7785D" w:rsidP="00340847">
      <w:pPr>
        <w:spacing w:after="0" w:line="240" w:lineRule="auto"/>
      </w:pPr>
      <w:r>
        <w:separator/>
      </w:r>
    </w:p>
  </w:endnote>
  <w:endnote w:type="continuationSeparator" w:id="0">
    <w:p w14:paraId="22D8D248" w14:textId="77777777" w:rsidR="00C7785D" w:rsidRDefault="00C7785D" w:rsidP="003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992F" w14:textId="77777777" w:rsidR="00C7785D" w:rsidRDefault="00C7785D" w:rsidP="00340847">
      <w:pPr>
        <w:spacing w:after="0" w:line="240" w:lineRule="auto"/>
      </w:pPr>
      <w:r>
        <w:separator/>
      </w:r>
    </w:p>
  </w:footnote>
  <w:footnote w:type="continuationSeparator" w:id="0">
    <w:p w14:paraId="04CD62A9" w14:textId="77777777" w:rsidR="00C7785D" w:rsidRDefault="00C7785D" w:rsidP="00340847">
      <w:pPr>
        <w:spacing w:after="0" w:line="240" w:lineRule="auto"/>
      </w:pPr>
      <w:r>
        <w:continuationSeparator/>
      </w:r>
    </w:p>
  </w:footnote>
  <w:footnote w:id="1">
    <w:p w14:paraId="07EDB841" w14:textId="369FD368" w:rsidR="00340847" w:rsidRPr="00340847" w:rsidRDefault="00340847">
      <w:pPr>
        <w:pStyle w:val="Textpoznpodarou"/>
        <w:rPr>
          <w:sz w:val="16"/>
          <w:szCs w:val="16"/>
        </w:rPr>
      </w:pPr>
      <w:r w:rsidRPr="00340847">
        <w:rPr>
          <w:rStyle w:val="Znakapoznpodarou"/>
          <w:sz w:val="16"/>
          <w:szCs w:val="16"/>
        </w:rPr>
        <w:footnoteRef/>
      </w:r>
      <w:r w:rsidRPr="00340847">
        <w:rPr>
          <w:sz w:val="16"/>
          <w:szCs w:val="16"/>
        </w:rPr>
        <w:t xml:space="preserve"> </w:t>
      </w:r>
      <w:proofErr w:type="spellStart"/>
      <w:r w:rsidRPr="00340847">
        <w:rPr>
          <w:rFonts w:eastAsia="Times New Roman" w:cstheme="minorHAnsi"/>
          <w:color w:val="1C1E21"/>
          <w:sz w:val="16"/>
          <w:szCs w:val="16"/>
          <w:lang w:eastAsia="cs-CZ"/>
        </w:rPr>
        <w:t>Familiant</w:t>
      </w:r>
      <w:proofErr w:type="spellEnd"/>
      <w:r w:rsidRPr="00340847">
        <w:rPr>
          <w:rFonts w:eastAsia="Times New Roman" w:cstheme="minorHAnsi"/>
          <w:color w:val="1C1E21"/>
          <w:sz w:val="16"/>
          <w:szCs w:val="16"/>
          <w:lang w:eastAsia="cs-CZ"/>
        </w:rPr>
        <w:t xml:space="preserve"> je </w:t>
      </w:r>
      <w:r w:rsidRPr="00340847">
        <w:rPr>
          <w:rFonts w:cstheme="minorHAnsi"/>
          <w:color w:val="1C1E21"/>
          <w:sz w:val="16"/>
          <w:szCs w:val="16"/>
        </w:rPr>
        <w:t>z</w:t>
      </w:r>
      <w:r w:rsidRPr="00340847">
        <w:rPr>
          <w:rFonts w:eastAsia="Times New Roman" w:cstheme="minorHAnsi"/>
          <w:color w:val="1C1E21"/>
          <w:sz w:val="16"/>
          <w:szCs w:val="16"/>
          <w:lang w:eastAsia="cs-CZ"/>
        </w:rPr>
        <w:t>astaralé označení hlavy rodiny, popřípadě takového člena rodiny, na kterého jsou vztažena práva, jimiž rodina disponuje (často dědičně).</w:t>
      </w:r>
      <w:r w:rsidRPr="00340847">
        <w:rPr>
          <w:rFonts w:cstheme="minorHAnsi"/>
          <w:color w:val="1C1E21"/>
          <w:sz w:val="16"/>
          <w:szCs w:val="16"/>
        </w:rPr>
        <w:t xml:space="preserve"> Tímto slovem</w:t>
      </w:r>
      <w:r w:rsidRPr="00340847">
        <w:rPr>
          <w:rFonts w:eastAsia="Times New Roman" w:cstheme="minorHAnsi"/>
          <w:color w:val="1C1E21"/>
          <w:sz w:val="16"/>
          <w:szCs w:val="16"/>
          <w:lang w:eastAsia="cs-CZ"/>
        </w:rPr>
        <w:t xml:space="preserve"> byli označováni též příslušníci židovských ghett, kteří měli právo se oženit a založit rodinu.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C6E"/>
    <w:multiLevelType w:val="multilevel"/>
    <w:tmpl w:val="A2B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35044"/>
    <w:multiLevelType w:val="multilevel"/>
    <w:tmpl w:val="FCD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B530E"/>
    <w:multiLevelType w:val="multilevel"/>
    <w:tmpl w:val="286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D0CAC"/>
    <w:multiLevelType w:val="multilevel"/>
    <w:tmpl w:val="A61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41E67"/>
    <w:multiLevelType w:val="multilevel"/>
    <w:tmpl w:val="16B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9432B"/>
    <w:multiLevelType w:val="multilevel"/>
    <w:tmpl w:val="FF1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30736"/>
    <w:multiLevelType w:val="multilevel"/>
    <w:tmpl w:val="8FC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84728"/>
    <w:multiLevelType w:val="multilevel"/>
    <w:tmpl w:val="261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4069E"/>
    <w:multiLevelType w:val="multilevel"/>
    <w:tmpl w:val="0238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1C4B"/>
    <w:multiLevelType w:val="multilevel"/>
    <w:tmpl w:val="4F90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F591A"/>
    <w:multiLevelType w:val="multilevel"/>
    <w:tmpl w:val="FBD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4C"/>
    <w:rsid w:val="00003E78"/>
    <w:rsid w:val="00023868"/>
    <w:rsid w:val="000F31A4"/>
    <w:rsid w:val="002E1DE8"/>
    <w:rsid w:val="00340847"/>
    <w:rsid w:val="004E1A3D"/>
    <w:rsid w:val="006D485A"/>
    <w:rsid w:val="006F7A61"/>
    <w:rsid w:val="00727D74"/>
    <w:rsid w:val="007E250B"/>
    <w:rsid w:val="00821E5F"/>
    <w:rsid w:val="0086059C"/>
    <w:rsid w:val="00883FDC"/>
    <w:rsid w:val="008C76CA"/>
    <w:rsid w:val="009C1EBD"/>
    <w:rsid w:val="00A351AA"/>
    <w:rsid w:val="00A56BF6"/>
    <w:rsid w:val="00A7094C"/>
    <w:rsid w:val="00A73EFB"/>
    <w:rsid w:val="00B46A91"/>
    <w:rsid w:val="00B66C1E"/>
    <w:rsid w:val="00C7785D"/>
    <w:rsid w:val="00D04D3F"/>
    <w:rsid w:val="00D11AD5"/>
    <w:rsid w:val="00D4433A"/>
    <w:rsid w:val="00EE3AC8"/>
    <w:rsid w:val="00F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5DD4"/>
  <w15:chartTrackingRefBased/>
  <w15:docId w15:val="{FEA50748-6B14-4B9C-88DE-273B0ACF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7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70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7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09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094C"/>
    <w:rPr>
      <w:color w:val="0000FF"/>
      <w:u w:val="single"/>
    </w:rPr>
  </w:style>
  <w:style w:type="character" w:customStyle="1" w:styleId="uk-text-middle">
    <w:name w:val="uk-text-middle"/>
    <w:basedOn w:val="Standardnpsmoodstavce"/>
    <w:rsid w:val="00A7094C"/>
  </w:style>
  <w:style w:type="paragraph" w:styleId="Normlnweb">
    <w:name w:val="Normal (Web)"/>
    <w:basedOn w:val="Normln"/>
    <w:uiPriority w:val="99"/>
    <w:unhideWhenUsed/>
    <w:rsid w:val="00A7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F7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F7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ln"/>
    <w:rsid w:val="006F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7A61"/>
    <w:rPr>
      <w:color w:val="800080"/>
      <w:u w:val="single"/>
    </w:rPr>
  </w:style>
  <w:style w:type="character" w:customStyle="1" w:styleId="toctogglespan">
    <w:name w:val="toctogglespan"/>
    <w:basedOn w:val="Standardnpsmoodstavce"/>
    <w:rsid w:val="006F7A61"/>
  </w:style>
  <w:style w:type="paragraph" w:customStyle="1" w:styleId="toclevel-1">
    <w:name w:val="toclevel-1"/>
    <w:basedOn w:val="Normln"/>
    <w:rsid w:val="006F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6F7A61"/>
  </w:style>
  <w:style w:type="character" w:customStyle="1" w:styleId="toctext">
    <w:name w:val="toctext"/>
    <w:basedOn w:val="Standardnpsmoodstavce"/>
    <w:rsid w:val="006F7A61"/>
  </w:style>
  <w:style w:type="paragraph" w:customStyle="1" w:styleId="toclevel-2">
    <w:name w:val="toclevel-2"/>
    <w:basedOn w:val="Normln"/>
    <w:rsid w:val="006F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6F7A61"/>
  </w:style>
  <w:style w:type="character" w:customStyle="1" w:styleId="mw-editsection">
    <w:name w:val="mw-editsection"/>
    <w:basedOn w:val="Standardnpsmoodstavce"/>
    <w:rsid w:val="006F7A61"/>
  </w:style>
  <w:style w:type="character" w:customStyle="1" w:styleId="mw-editsection-bracket">
    <w:name w:val="mw-editsection-bracket"/>
    <w:basedOn w:val="Standardnpsmoodstavce"/>
    <w:rsid w:val="006F7A61"/>
  </w:style>
  <w:style w:type="character" w:customStyle="1" w:styleId="mw-editsection-divider">
    <w:name w:val="mw-editsection-divider"/>
    <w:basedOn w:val="Standardnpsmoodstavce"/>
    <w:rsid w:val="006F7A61"/>
  </w:style>
  <w:style w:type="character" w:customStyle="1" w:styleId="d2edcug0">
    <w:name w:val="d2edcug0"/>
    <w:basedOn w:val="Standardnpsmoodstavce"/>
    <w:rsid w:val="00D11AD5"/>
  </w:style>
  <w:style w:type="character" w:customStyle="1" w:styleId="tojvnm2t">
    <w:name w:val="tojvnm2t"/>
    <w:basedOn w:val="Standardnpsmoodstavce"/>
    <w:rsid w:val="00D11AD5"/>
  </w:style>
  <w:style w:type="character" w:customStyle="1" w:styleId="m9osqain">
    <w:name w:val="m9osqain"/>
    <w:basedOn w:val="Standardnpsmoodstavce"/>
    <w:rsid w:val="00D11AD5"/>
  </w:style>
  <w:style w:type="paragraph" w:customStyle="1" w:styleId="6coj">
    <w:name w:val="_6coj"/>
    <w:basedOn w:val="Normln"/>
    <w:rsid w:val="00D1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cok">
    <w:name w:val="_6cok"/>
    <w:basedOn w:val="Standardnpsmoodstavce"/>
    <w:rsid w:val="00D11AD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8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8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0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8432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9892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1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3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5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623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38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318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7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8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23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57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50930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6107976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62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2570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55288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34984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010997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84624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72918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23445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49031377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31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394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29772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DCCF-C6F4-4497-A81F-F5437589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Plecitá Martina</dc:creator>
  <cp:keywords/>
  <dc:description/>
  <cp:lastModifiedBy>Plecitá Martina</cp:lastModifiedBy>
  <cp:revision>6</cp:revision>
  <dcterms:created xsi:type="dcterms:W3CDTF">2021-01-18T17:38:00Z</dcterms:created>
  <dcterms:modified xsi:type="dcterms:W3CDTF">2021-01-18T17:51:00Z</dcterms:modified>
</cp:coreProperties>
</file>